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5ED8" w14:textId="299C1040" w:rsidR="007B004E" w:rsidRPr="00261D0F" w:rsidRDefault="007B004E" w:rsidP="007B004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1C222A"/>
          <w:sz w:val="28"/>
          <w:szCs w:val="28"/>
          <w:bdr w:val="none" w:sz="0" w:space="0" w:color="auto" w:frame="1"/>
          <w:lang w:val="uk-UA"/>
        </w:rPr>
      </w:pPr>
      <w:bookmarkStart w:id="0" w:name="_Hlk120171890"/>
      <w:r>
        <w:rPr>
          <w:color w:val="1C222A"/>
          <w:sz w:val="28"/>
          <w:szCs w:val="28"/>
          <w:bdr w:val="none" w:sz="0" w:space="0" w:color="auto" w:frame="1"/>
          <w:lang w:val="uk-UA"/>
        </w:rPr>
        <w:t>ТОВАРИСТВО З ОБМЕЖЕНОЮ ВІДПОВІДАЛЬНІСТЮ «ШАХТОБУДІВЕЛЬНА КОМПАНІЯ»</w:t>
      </w:r>
      <w:r w:rsidRPr="00261D0F">
        <w:rPr>
          <w:color w:val="1C222A"/>
          <w:sz w:val="28"/>
          <w:szCs w:val="28"/>
          <w:bdr w:val="none" w:sz="0" w:space="0" w:color="auto" w:frame="1"/>
          <w:lang w:val="uk-UA"/>
        </w:rPr>
        <w:t xml:space="preserve"> </w:t>
      </w:r>
      <w:bookmarkEnd w:id="0"/>
      <w:r w:rsidRPr="00261D0F">
        <w:rPr>
          <w:color w:val="1C222A"/>
          <w:sz w:val="28"/>
          <w:szCs w:val="28"/>
          <w:bdr w:val="none" w:sz="0" w:space="0" w:color="auto" w:frame="1"/>
          <w:lang w:val="uk-UA"/>
        </w:rPr>
        <w:t>оголошує конкурс на вибір аудиторської компанії для проведення обов’язкового аудиту фінансової звітності за 202</w:t>
      </w:r>
      <w:r w:rsidR="00142B12">
        <w:rPr>
          <w:color w:val="1C222A"/>
          <w:sz w:val="28"/>
          <w:szCs w:val="28"/>
          <w:bdr w:val="none" w:sz="0" w:space="0" w:color="auto" w:frame="1"/>
          <w:lang w:val="uk-UA"/>
        </w:rPr>
        <w:t>3</w:t>
      </w:r>
      <w:r w:rsidRPr="00261D0F">
        <w:rPr>
          <w:color w:val="1C222A"/>
          <w:sz w:val="28"/>
          <w:szCs w:val="28"/>
          <w:bdr w:val="none" w:sz="0" w:space="0" w:color="auto" w:frame="1"/>
          <w:lang w:val="uk-UA"/>
        </w:rPr>
        <w:t xml:space="preserve"> рік, передбаченого положеннями Закону України «Про аудит фінансової звітності та аудиторську діяльність» від 21 грудня 2017 року </w:t>
      </w:r>
      <w:r w:rsidRPr="00261D0F">
        <w:rPr>
          <w:color w:val="1C222A"/>
          <w:sz w:val="28"/>
          <w:szCs w:val="28"/>
          <w:bdr w:val="none" w:sz="0" w:space="0" w:color="auto" w:frame="1"/>
        </w:rPr>
        <w:t>N</w:t>
      </w:r>
      <w:r w:rsidRPr="00261D0F">
        <w:rPr>
          <w:color w:val="1C222A"/>
          <w:sz w:val="28"/>
          <w:szCs w:val="28"/>
          <w:bdr w:val="none" w:sz="0" w:space="0" w:color="auto" w:frame="1"/>
          <w:lang w:val="uk-UA"/>
        </w:rPr>
        <w:t> 2258-</w:t>
      </w:r>
      <w:r w:rsidRPr="00261D0F">
        <w:rPr>
          <w:color w:val="1C222A"/>
          <w:sz w:val="28"/>
          <w:szCs w:val="28"/>
          <w:bdr w:val="none" w:sz="0" w:space="0" w:color="auto" w:frame="1"/>
        </w:rPr>
        <w:t>VIII</w:t>
      </w:r>
      <w:r w:rsidRPr="00261D0F">
        <w:rPr>
          <w:color w:val="1C222A"/>
          <w:sz w:val="28"/>
          <w:szCs w:val="28"/>
          <w:bdr w:val="none" w:sz="0" w:space="0" w:color="auto" w:frame="1"/>
          <w:lang w:val="uk-UA"/>
        </w:rPr>
        <w:t>.  Запрошуємо Вас взяти участь у процедурі конкурентного вибору аудитора.</w:t>
      </w:r>
    </w:p>
    <w:p w14:paraId="55BC5ED9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</w:p>
    <w:p w14:paraId="55BC5EDA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57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1.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Замовник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тендеру:</w:t>
      </w:r>
      <w:r>
        <w:rPr>
          <w:color w:val="1C222A"/>
          <w:sz w:val="28"/>
          <w:szCs w:val="28"/>
          <w:bdr w:val="none" w:sz="0" w:space="0" w:color="auto" w:frame="1"/>
        </w:rPr>
        <w:t> ТОВ «ШАХТОБУДІВЕЛЬНА КОМПАНІЯ».</w:t>
      </w:r>
    </w:p>
    <w:p w14:paraId="55BC5EDB" w14:textId="77777777" w:rsidR="007B004E" w:rsidRPr="00AD39DB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57"/>
        <w:jc w:val="both"/>
        <w:rPr>
          <w:rFonts w:ascii="Calibri" w:hAnsi="Calibri" w:cs="Calibri"/>
          <w:color w:val="242424"/>
          <w:sz w:val="22"/>
          <w:szCs w:val="22"/>
          <w:lang w:val="uk-UA"/>
        </w:rPr>
      </w:pPr>
      <w:r>
        <w:rPr>
          <w:color w:val="1C222A"/>
          <w:sz w:val="28"/>
          <w:szCs w:val="28"/>
          <w:bdr w:val="none" w:sz="0" w:space="0" w:color="auto" w:frame="1"/>
        </w:rPr>
        <w:t>2.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Поштова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адреса: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</w:rPr>
        <w:t>85300, 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Донецька </w:t>
      </w:r>
      <w:proofErr w:type="spellStart"/>
      <w:r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>обл</w:t>
      </w:r>
      <w:proofErr w:type="spellEnd"/>
      <w:r>
        <w:rPr>
          <w:color w:val="1C222A"/>
          <w:sz w:val="28"/>
          <w:szCs w:val="28"/>
          <w:bdr w:val="none" w:sz="0" w:space="0" w:color="auto" w:frame="1"/>
          <w:shd w:val="clear" w:color="auto" w:fill="FFFFFF"/>
        </w:rPr>
        <w:t>., 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м. </w:t>
      </w:r>
      <w:proofErr w:type="spellStart"/>
      <w:r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>Покровськ</w:t>
      </w:r>
      <w:proofErr w:type="spellEnd"/>
      <w:r>
        <w:rPr>
          <w:color w:val="1C222A"/>
          <w:sz w:val="28"/>
          <w:szCs w:val="28"/>
          <w:bdr w:val="none" w:sz="0" w:space="0" w:color="auto" w:frame="1"/>
          <w:shd w:val="clear" w:color="auto" w:fill="FFFFFF"/>
        </w:rPr>
        <w:t>, 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>вул. Залізнична</w:t>
      </w:r>
      <w:r w:rsidRPr="00AD39DB"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>
        <w:rPr>
          <w:color w:val="1C222A"/>
          <w:sz w:val="28"/>
          <w:szCs w:val="28"/>
          <w:bdr w:val="none" w:sz="0" w:space="0" w:color="auto" w:frame="1"/>
          <w:shd w:val="clear" w:color="auto" w:fill="FFFFFF"/>
          <w:lang w:val="uk-UA"/>
        </w:rPr>
        <w:t>82</w:t>
      </w:r>
      <w:r w:rsidRPr="00AD39DB">
        <w:rPr>
          <w:color w:val="1C222A"/>
          <w:sz w:val="28"/>
          <w:szCs w:val="28"/>
          <w:bdr w:val="none" w:sz="0" w:space="0" w:color="auto" w:frame="1"/>
          <w:lang w:val="uk-UA"/>
        </w:rPr>
        <w:t>.</w:t>
      </w:r>
    </w:p>
    <w:p w14:paraId="55BC5EDC" w14:textId="77777777" w:rsidR="007B004E" w:rsidRPr="00AD39DB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57"/>
        <w:jc w:val="both"/>
        <w:rPr>
          <w:rFonts w:ascii="Calibri" w:hAnsi="Calibri" w:cs="Calibri"/>
          <w:color w:val="242424"/>
          <w:sz w:val="22"/>
          <w:szCs w:val="22"/>
          <w:lang w:val="uk-UA"/>
        </w:rPr>
      </w:pPr>
      <w:r w:rsidRPr="00AD39DB">
        <w:rPr>
          <w:color w:val="1C222A"/>
          <w:sz w:val="28"/>
          <w:szCs w:val="28"/>
          <w:bdr w:val="none" w:sz="0" w:space="0" w:color="auto" w:frame="1"/>
          <w:lang w:val="uk-UA"/>
        </w:rPr>
        <w:t>3.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 w:rsidRPr="00AD39DB">
        <w:rPr>
          <w:b/>
          <w:bCs/>
          <w:color w:val="1C222A"/>
          <w:sz w:val="28"/>
          <w:szCs w:val="28"/>
          <w:bdr w:val="none" w:sz="0" w:space="0" w:color="auto" w:frame="1"/>
          <w:lang w:val="uk-UA"/>
        </w:rPr>
        <w:t>Відповідальний за проведення тендеру: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r w:rsidRPr="00AD39DB">
        <w:rPr>
          <w:color w:val="1C222A"/>
          <w:sz w:val="28"/>
          <w:szCs w:val="28"/>
          <w:bdr w:val="none" w:sz="0" w:space="0" w:color="auto" w:frame="1"/>
          <w:lang w:val="uk-UA"/>
        </w:rPr>
        <w:t>начальник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r>
        <w:rPr>
          <w:color w:val="1C222A"/>
          <w:sz w:val="28"/>
          <w:szCs w:val="28"/>
          <w:bdr w:val="none" w:sz="0" w:space="0" w:color="auto" w:frame="1"/>
          <w:lang w:val="uk-UA"/>
        </w:rPr>
        <w:t xml:space="preserve">відділу звітності ТОВ «МЕТІНВЕСТ ПВ» </w:t>
      </w:r>
      <w:proofErr w:type="spellStart"/>
      <w:r>
        <w:rPr>
          <w:color w:val="1C222A"/>
          <w:sz w:val="28"/>
          <w:szCs w:val="28"/>
          <w:bdr w:val="none" w:sz="0" w:space="0" w:color="auto" w:frame="1"/>
          <w:lang w:val="uk-UA"/>
        </w:rPr>
        <w:t>Колібабчук</w:t>
      </w:r>
      <w:proofErr w:type="spellEnd"/>
      <w:r>
        <w:rPr>
          <w:color w:val="1C222A"/>
          <w:sz w:val="28"/>
          <w:szCs w:val="28"/>
          <w:bdr w:val="none" w:sz="0" w:space="0" w:color="auto" w:frame="1"/>
          <w:lang w:val="uk-UA"/>
        </w:rPr>
        <w:t xml:space="preserve"> Юлія Вікторівна</w:t>
      </w:r>
      <w:r w:rsidRPr="00AD39DB">
        <w:rPr>
          <w:color w:val="1C222A"/>
          <w:sz w:val="28"/>
          <w:szCs w:val="28"/>
          <w:bdr w:val="none" w:sz="0" w:space="0" w:color="auto" w:frame="1"/>
          <w:lang w:val="uk-UA"/>
        </w:rPr>
        <w:t>, +38 </w:t>
      </w:r>
      <w:r>
        <w:rPr>
          <w:color w:val="1C222A"/>
          <w:sz w:val="28"/>
          <w:szCs w:val="28"/>
          <w:bdr w:val="none" w:sz="0" w:space="0" w:color="auto" w:frame="1"/>
          <w:lang w:val="uk-UA"/>
        </w:rPr>
        <w:t>(050)</w:t>
      </w:r>
      <w:r w:rsidRPr="00AD39DB">
        <w:rPr>
          <w:color w:val="1C222A"/>
          <w:sz w:val="28"/>
          <w:szCs w:val="28"/>
          <w:bdr w:val="none" w:sz="0" w:space="0" w:color="auto" w:frame="1"/>
          <w:lang w:val="uk-UA"/>
        </w:rPr>
        <w:t xml:space="preserve"> 347 55 06, </w:t>
      </w:r>
      <w:r>
        <w:rPr>
          <w:color w:val="1C222A"/>
          <w:sz w:val="28"/>
          <w:szCs w:val="28"/>
          <w:bdr w:val="none" w:sz="0" w:space="0" w:color="auto" w:frame="1"/>
        </w:rPr>
        <w:t>e</w:t>
      </w:r>
      <w:r w:rsidRPr="00AD39DB">
        <w:rPr>
          <w:color w:val="1C222A"/>
          <w:sz w:val="28"/>
          <w:szCs w:val="28"/>
          <w:bdr w:val="none" w:sz="0" w:space="0" w:color="auto" w:frame="1"/>
          <w:lang w:val="uk-UA"/>
        </w:rPr>
        <w:t>-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mail</w:t>
      </w:r>
      <w:proofErr w:type="spellEnd"/>
      <w:r w:rsidRPr="00AD39DB">
        <w:rPr>
          <w:color w:val="1C222A"/>
          <w:sz w:val="28"/>
          <w:szCs w:val="28"/>
          <w:bdr w:val="none" w:sz="0" w:space="0" w:color="auto" w:frame="1"/>
          <w:lang w:val="uk-UA"/>
        </w:rPr>
        <w:t>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hyperlink r:id="rId11" w:tgtFrame="_blank" w:history="1">
        <w:r>
          <w:rPr>
            <w:rStyle w:val="a8"/>
            <w:color w:val="0563C1"/>
            <w:sz w:val="28"/>
            <w:szCs w:val="28"/>
            <w:bdr w:val="none" w:sz="0" w:space="0" w:color="auto" w:frame="1"/>
            <w:lang w:val="uk-UA"/>
          </w:rPr>
          <w:t>yuliya.kolibabchuk@metinvestholding.com</w:t>
        </w:r>
      </w:hyperlink>
      <w:r>
        <w:rPr>
          <w:color w:val="1C222A"/>
          <w:sz w:val="28"/>
          <w:szCs w:val="28"/>
          <w:bdr w:val="none" w:sz="0" w:space="0" w:color="auto" w:frame="1"/>
          <w:lang w:val="uk-UA"/>
        </w:rPr>
        <w:t>;</w:t>
      </w:r>
    </w:p>
    <w:p w14:paraId="55BC5EDD" w14:textId="19F4256D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57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4.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Предмет тендеру: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аудит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повного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пакету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фінансової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звітності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ТОВ «ШАХТОБУДІВЕЛЬНА КОМПАНІЯ» за 202</w:t>
      </w:r>
      <w:r w:rsidR="00142B12">
        <w:rPr>
          <w:b/>
          <w:bCs/>
          <w:color w:val="1C222A"/>
          <w:sz w:val="28"/>
          <w:szCs w:val="28"/>
          <w:bdr w:val="none" w:sz="0" w:space="0" w:color="auto" w:frame="1"/>
        </w:rPr>
        <w:t>3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рік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підготовленої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згідно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МСФЗ.</w:t>
      </w:r>
    </w:p>
    <w:p w14:paraId="55BC5EDE" w14:textId="291E8791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57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1C222A"/>
          <w:sz w:val="28"/>
          <w:szCs w:val="28"/>
          <w:bdr w:val="none" w:sz="0" w:space="0" w:color="auto" w:frame="1"/>
        </w:rPr>
        <w:t>5.</w:t>
      </w:r>
      <w:r>
        <w:rPr>
          <w:b/>
          <w:bCs/>
          <w:color w:val="1C222A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Термін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>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грудень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202</w:t>
      </w:r>
      <w:r w:rsidR="002E3CE5">
        <w:rPr>
          <w:b/>
          <w:bCs/>
          <w:color w:val="1C222A"/>
          <w:sz w:val="28"/>
          <w:szCs w:val="28"/>
          <w:bdr w:val="none" w:sz="0" w:space="0" w:color="auto" w:frame="1"/>
        </w:rPr>
        <w:t>3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р. –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березень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202</w:t>
      </w:r>
      <w:r w:rsidR="002E3CE5">
        <w:rPr>
          <w:b/>
          <w:bCs/>
          <w:color w:val="1C222A"/>
          <w:sz w:val="28"/>
          <w:szCs w:val="28"/>
          <w:bdr w:val="none" w:sz="0" w:space="0" w:color="auto" w:frame="1"/>
        </w:rPr>
        <w:t>4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р.</w:t>
      </w:r>
    </w:p>
    <w:p w14:paraId="55BC5EDF" w14:textId="5C92F12D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57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1C222A"/>
          <w:sz w:val="28"/>
          <w:szCs w:val="28"/>
          <w:bdr w:val="none" w:sz="0" w:space="0" w:color="auto" w:frame="1"/>
        </w:rPr>
        <w:t>6.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Умови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надання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тендерних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пропозицій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proofErr w:type="spellStart"/>
      <w:r w:rsidRPr="005721AD">
        <w:rPr>
          <w:bCs/>
          <w:color w:val="000000"/>
          <w:sz w:val="28"/>
          <w:szCs w:val="28"/>
          <w:bdr w:val="none" w:sz="0" w:space="0" w:color="auto" w:frame="1"/>
        </w:rPr>
        <w:t>п</w:t>
      </w:r>
      <w:r w:rsidRPr="00260A4E">
        <w:rPr>
          <w:color w:val="000000"/>
          <w:sz w:val="28"/>
          <w:szCs w:val="28"/>
          <w:bdr w:val="none" w:sz="0" w:space="0" w:color="auto" w:frame="1"/>
        </w:rPr>
        <w:t>ропозиції</w:t>
      </w:r>
      <w:proofErr w:type="spellEnd"/>
      <w:r w:rsidRPr="00260A4E">
        <w:rPr>
          <w:color w:val="000000"/>
          <w:sz w:val="28"/>
          <w:szCs w:val="28"/>
          <w:bdr w:val="none" w:sz="0" w:space="0" w:color="auto" w:frame="1"/>
        </w:rPr>
        <w:t xml:space="preserve"> просимо </w:t>
      </w:r>
      <w:proofErr w:type="spellStart"/>
      <w:r w:rsidRPr="00260A4E">
        <w:rPr>
          <w:color w:val="000000"/>
          <w:sz w:val="28"/>
          <w:szCs w:val="28"/>
          <w:bdr w:val="none" w:sz="0" w:space="0" w:color="auto" w:frame="1"/>
        </w:rPr>
        <w:t>н</w:t>
      </w:r>
      <w:r>
        <w:rPr>
          <w:color w:val="000000"/>
          <w:sz w:val="28"/>
          <w:szCs w:val="28"/>
          <w:bdr w:val="none" w:sz="0" w:space="0" w:color="auto" w:frame="1"/>
        </w:rPr>
        <w:t>адати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15:00  1</w:t>
      </w:r>
      <w:r w:rsidR="00DE465C">
        <w:rPr>
          <w:color w:val="000000"/>
          <w:sz w:val="28"/>
          <w:szCs w:val="28"/>
          <w:bdr w:val="none" w:sz="0" w:space="0" w:color="auto" w:frame="1"/>
        </w:rPr>
        <w:t>5</w:t>
      </w:r>
      <w:r w:rsidRPr="00260A4E">
        <w:rPr>
          <w:color w:val="000000"/>
          <w:sz w:val="28"/>
          <w:szCs w:val="28"/>
          <w:bdr w:val="none" w:sz="0" w:space="0" w:color="auto" w:frame="1"/>
        </w:rPr>
        <w:t>.1</w:t>
      </w:r>
      <w:r w:rsidR="00DE465C">
        <w:rPr>
          <w:color w:val="000000"/>
          <w:sz w:val="28"/>
          <w:szCs w:val="28"/>
          <w:bdr w:val="none" w:sz="0" w:space="0" w:color="auto" w:frame="1"/>
        </w:rPr>
        <w:t>0</w:t>
      </w:r>
      <w:r w:rsidRPr="00260A4E">
        <w:rPr>
          <w:color w:val="000000"/>
          <w:sz w:val="28"/>
          <w:szCs w:val="28"/>
          <w:bdr w:val="none" w:sz="0" w:space="0" w:color="auto" w:frame="1"/>
        </w:rPr>
        <w:t>.202</w:t>
      </w:r>
      <w:r w:rsidR="00DE465C">
        <w:rPr>
          <w:color w:val="000000"/>
          <w:sz w:val="28"/>
          <w:szCs w:val="28"/>
          <w:bdr w:val="none" w:sz="0" w:space="0" w:color="auto" w:frame="1"/>
        </w:rPr>
        <w:t>3</w:t>
      </w:r>
      <w:proofErr w:type="gramEnd"/>
      <w:r w:rsidRPr="00260A4E">
        <w:rPr>
          <w:color w:val="000000"/>
          <w:sz w:val="28"/>
          <w:szCs w:val="28"/>
          <w:bdr w:val="none" w:sz="0" w:space="0" w:color="auto" w:frame="1"/>
        </w:rPr>
        <w:t xml:space="preserve"> року за </w:t>
      </w:r>
      <w:proofErr w:type="spellStart"/>
      <w:r w:rsidRPr="00260A4E">
        <w:rPr>
          <w:color w:val="000000"/>
          <w:sz w:val="28"/>
          <w:szCs w:val="28"/>
          <w:bdr w:val="none" w:sz="0" w:space="0" w:color="auto" w:frame="1"/>
        </w:rPr>
        <w:t>Київським</w:t>
      </w:r>
      <w:proofErr w:type="spellEnd"/>
      <w:r w:rsidRPr="00260A4E">
        <w:rPr>
          <w:color w:val="000000"/>
          <w:sz w:val="28"/>
          <w:szCs w:val="28"/>
          <w:bdr w:val="none" w:sz="0" w:space="0" w:color="auto" w:frame="1"/>
        </w:rPr>
        <w:t xml:space="preserve"> часом.</w:t>
      </w:r>
    </w:p>
    <w:p w14:paraId="55BC5EE0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57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7.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Обов’язково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надати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наступну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інформацію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>:</w:t>
      </w:r>
    </w:p>
    <w:p w14:paraId="55BC5EE1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r>
        <w:rPr>
          <w:color w:val="1C222A"/>
          <w:sz w:val="28"/>
          <w:szCs w:val="28"/>
          <w:bdr w:val="none" w:sz="0" w:space="0" w:color="auto" w:frame="1"/>
        </w:rPr>
        <w:t>оферту (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комерційну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пропозицію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) за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розміром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оплати за договором і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розрахунок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вартості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послуг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>;</w:t>
      </w:r>
    </w:p>
    <w:p w14:paraId="55BC5EE2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портфоліо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компанії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інформацією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про команду, яка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використовується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роботі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, методиках і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підходах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наявність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передбачених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законодавством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ліцензій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свідоцтв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сертифікатів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термін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їх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дії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>;</w:t>
      </w:r>
    </w:p>
    <w:p w14:paraId="55BC5EE3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підтвердження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відповідності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вимогам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суб’єктів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аудиторської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діяльності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для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проведення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обов’язкового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аудиту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фінансової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звітності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ТОВ «ШАХТОБУДІВЕЛЬНА КОМПАНІЯ»;</w:t>
      </w:r>
    </w:p>
    <w:p w14:paraId="55BC5EE4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документи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що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підтверджують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відповідність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суб'єкта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аудиторської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діяльності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критеріям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відбору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встановленим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у Порядку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проведення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конкурсу з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відбору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аудиторів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ТОВ «ШАХТОБУДІВЕЛЬНА КОМПАНІЯ»;</w:t>
      </w:r>
    </w:p>
    <w:p w14:paraId="55BC5EE5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інформацію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щодо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результатів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контролю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якості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аудиторських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послуг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>;</w:t>
      </w:r>
    </w:p>
    <w:p w14:paraId="55BC5EE6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>    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перелік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основних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клієнтів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із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зазначенням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контактних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осіб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телефонних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номерів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, за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якими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є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можливість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з ними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зв’язатися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разі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потреби;</w:t>
      </w:r>
    </w:p>
    <w:p w14:paraId="55BC5EE7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8.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Розмір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плати за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тендерну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документацію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>:</w:t>
      </w:r>
      <w:r>
        <w:rPr>
          <w:color w:val="1C222A"/>
          <w:sz w:val="28"/>
          <w:szCs w:val="28"/>
          <w:bdr w:val="none" w:sz="0" w:space="0" w:color="auto" w:frame="1"/>
        </w:rPr>
        <w:t> без оплати.</w:t>
      </w:r>
    </w:p>
    <w:p w14:paraId="55BC5EE8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9.</w:t>
      </w:r>
      <w:r>
        <w:rPr>
          <w:color w:val="1C222A"/>
          <w:sz w:val="14"/>
          <w:szCs w:val="14"/>
          <w:bdr w:val="none" w:sz="0" w:space="0" w:color="auto" w:frame="1"/>
        </w:rPr>
        <w:t>     </w:t>
      </w:r>
      <w:r>
        <w:rPr>
          <w:b/>
          <w:bCs/>
          <w:color w:val="1C222A"/>
          <w:sz w:val="28"/>
          <w:szCs w:val="28"/>
          <w:bdr w:val="none" w:sz="0" w:space="0" w:color="auto" w:frame="1"/>
        </w:rPr>
        <w:t>Контактна особа:</w:t>
      </w:r>
      <w:r>
        <w:rPr>
          <w:color w:val="1C222A"/>
          <w:sz w:val="28"/>
          <w:szCs w:val="28"/>
          <w:bdr w:val="none" w:sz="0" w:space="0" w:color="auto" w:frame="1"/>
        </w:rPr>
        <w:t> </w:t>
      </w:r>
      <w:r>
        <w:rPr>
          <w:color w:val="1C222A"/>
          <w:sz w:val="28"/>
          <w:szCs w:val="28"/>
          <w:bdr w:val="none" w:sz="0" w:space="0" w:color="auto" w:frame="1"/>
          <w:lang w:val="uk-UA"/>
        </w:rPr>
        <w:t>Закутня Вікторія</w:t>
      </w:r>
      <w:r>
        <w:rPr>
          <w:color w:val="1C222A"/>
          <w:sz w:val="28"/>
          <w:szCs w:val="28"/>
          <w:bdr w:val="none" w:sz="0" w:space="0" w:color="auto" w:frame="1"/>
        </w:rPr>
        <w:t>, </w:t>
      </w:r>
      <w:hyperlink r:id="rId12" w:history="1">
        <w:r>
          <w:rPr>
            <w:rStyle w:val="a8"/>
            <w:rFonts w:ascii="Calibri" w:hAnsi="Calibri"/>
            <w:sz w:val="22"/>
            <w:szCs w:val="22"/>
          </w:rPr>
          <w:t>viktoriya.zakutnyaya@metinvestholding.com</w:t>
        </w:r>
      </w:hyperlink>
      <w:r>
        <w:rPr>
          <w:color w:val="1C222A"/>
          <w:sz w:val="28"/>
          <w:szCs w:val="28"/>
          <w:bdr w:val="none" w:sz="0" w:space="0" w:color="auto" w:frame="1"/>
        </w:rPr>
        <w:t>, тел.:</w:t>
      </w:r>
      <w:r w:rsidRPr="00185117">
        <w:t xml:space="preserve"> </w:t>
      </w:r>
      <w:r w:rsidRPr="00185117">
        <w:rPr>
          <w:color w:val="1C222A"/>
          <w:sz w:val="28"/>
          <w:szCs w:val="28"/>
          <w:bdr w:val="none" w:sz="0" w:space="0" w:color="auto" w:frame="1"/>
          <w:lang w:val="uk-UA"/>
        </w:rPr>
        <w:t>+38 (</w:t>
      </w:r>
      <w:r>
        <w:rPr>
          <w:color w:val="1C222A"/>
          <w:sz w:val="28"/>
          <w:szCs w:val="28"/>
          <w:bdr w:val="none" w:sz="0" w:space="0" w:color="auto" w:frame="1"/>
          <w:lang w:val="uk-UA"/>
        </w:rPr>
        <w:t>09</w:t>
      </w:r>
      <w:r w:rsidRPr="00185117">
        <w:rPr>
          <w:color w:val="1C222A"/>
          <w:sz w:val="28"/>
          <w:szCs w:val="28"/>
          <w:bdr w:val="none" w:sz="0" w:space="0" w:color="auto" w:frame="1"/>
          <w:lang w:val="uk-UA"/>
        </w:rPr>
        <w:t>5)</w:t>
      </w:r>
      <w:r>
        <w:rPr>
          <w:color w:val="1C222A"/>
          <w:sz w:val="28"/>
          <w:szCs w:val="28"/>
          <w:bdr w:val="none" w:sz="0" w:space="0" w:color="auto" w:frame="1"/>
          <w:lang w:val="uk-UA"/>
        </w:rPr>
        <w:t xml:space="preserve"> 344</w:t>
      </w:r>
      <w:r w:rsidRPr="00185117">
        <w:rPr>
          <w:color w:val="1C222A"/>
          <w:sz w:val="28"/>
          <w:szCs w:val="28"/>
          <w:bdr w:val="none" w:sz="0" w:space="0" w:color="auto" w:frame="1"/>
        </w:rPr>
        <w:t xml:space="preserve"> </w:t>
      </w:r>
      <w:r>
        <w:rPr>
          <w:color w:val="1C222A"/>
          <w:sz w:val="28"/>
          <w:szCs w:val="28"/>
          <w:bdr w:val="none" w:sz="0" w:space="0" w:color="auto" w:frame="1"/>
          <w:lang w:val="uk-UA"/>
        </w:rPr>
        <w:t>66</w:t>
      </w:r>
      <w:r w:rsidRPr="00185117">
        <w:rPr>
          <w:color w:val="1C222A"/>
          <w:sz w:val="28"/>
          <w:szCs w:val="28"/>
          <w:bdr w:val="none" w:sz="0" w:space="0" w:color="auto" w:frame="1"/>
        </w:rPr>
        <w:t xml:space="preserve"> </w:t>
      </w:r>
      <w:r>
        <w:rPr>
          <w:color w:val="1C222A"/>
          <w:sz w:val="28"/>
          <w:szCs w:val="28"/>
          <w:bdr w:val="none" w:sz="0" w:space="0" w:color="auto" w:frame="1"/>
          <w:lang w:val="uk-UA"/>
        </w:rPr>
        <w:t>28;</w:t>
      </w:r>
    </w:p>
    <w:p w14:paraId="55BC5EE9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10.</w:t>
      </w:r>
      <w:r>
        <w:rPr>
          <w:color w:val="1C222A"/>
          <w:sz w:val="14"/>
          <w:szCs w:val="14"/>
          <w:bdr w:val="none" w:sz="0" w:space="0" w:color="auto" w:frame="1"/>
        </w:rPr>
        <w:t>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Критерії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оцінки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оферт при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виборі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аудитору:</w:t>
      </w:r>
      <w:r>
        <w:rPr>
          <w:color w:val="1C222A"/>
          <w:sz w:val="28"/>
          <w:szCs w:val="28"/>
          <w:bdr w:val="none" w:sz="0" w:space="0" w:color="auto" w:frame="1"/>
        </w:rPr>
        <w:t xml:space="preserve"> наведено в Порядку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проведення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конкурсу.</w:t>
      </w:r>
    </w:p>
    <w:p w14:paraId="55BC5EEA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11.</w:t>
      </w:r>
      <w:r>
        <w:rPr>
          <w:color w:val="1C222A"/>
          <w:sz w:val="14"/>
          <w:szCs w:val="14"/>
          <w:bdr w:val="none" w:sz="0" w:space="0" w:color="auto" w:frame="1"/>
        </w:rPr>
        <w:t>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Додатки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>:</w:t>
      </w:r>
    </w:p>
    <w:p w14:paraId="55BC5EEB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Courier New" w:hAnsi="Courier New" w:cs="Courier New"/>
          <w:color w:val="1C222A"/>
          <w:sz w:val="20"/>
          <w:szCs w:val="20"/>
          <w:bdr w:val="none" w:sz="0" w:space="0" w:color="auto" w:frame="1"/>
        </w:rPr>
        <w:t>o</w:t>
      </w:r>
      <w:r>
        <w:rPr>
          <w:color w:val="1C222A"/>
          <w:sz w:val="14"/>
          <w:szCs w:val="14"/>
          <w:bdr w:val="none" w:sz="0" w:space="0" w:color="auto" w:frame="1"/>
        </w:rPr>
        <w:t xml:space="preserve">      </w:t>
      </w:r>
      <w:hyperlink r:id="rId13" w:tgtFrame="_blank" w:tooltip="Исходный URL-адрес: http://pokrovskoe.com.ua./sites/default/files/files/news/Terms%20of%20reference%20for%20audit%202020.pdf. Щелкните или коснитесь, если вы доверяете этой ссылке." w:history="1">
        <w:proofErr w:type="spellStart"/>
        <w:r>
          <w:rPr>
            <w:rStyle w:val="a8"/>
            <w:color w:val="0054A6"/>
            <w:sz w:val="28"/>
            <w:szCs w:val="28"/>
            <w:bdr w:val="none" w:sz="0" w:space="0" w:color="auto" w:frame="1"/>
          </w:rPr>
          <w:t>Технічне</w:t>
        </w:r>
        <w:proofErr w:type="spellEnd"/>
        <w:r>
          <w:rPr>
            <w:rStyle w:val="a8"/>
            <w:color w:val="0054A6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>
          <w:rPr>
            <w:rStyle w:val="a8"/>
            <w:color w:val="0054A6"/>
            <w:sz w:val="28"/>
            <w:szCs w:val="28"/>
            <w:bdr w:val="none" w:sz="0" w:space="0" w:color="auto" w:frame="1"/>
          </w:rPr>
          <w:t>завдання</w:t>
        </w:r>
        <w:proofErr w:type="spellEnd"/>
        <w:r>
          <w:rPr>
            <w:rStyle w:val="a8"/>
            <w:color w:val="0054A6"/>
            <w:sz w:val="28"/>
            <w:szCs w:val="28"/>
            <w:bdr w:val="none" w:sz="0" w:space="0" w:color="auto" w:frame="1"/>
          </w:rPr>
          <w:t xml:space="preserve"> на аудит</w:t>
        </w:r>
      </w:hyperlink>
      <w:r>
        <w:rPr>
          <w:color w:val="1C222A"/>
          <w:sz w:val="28"/>
          <w:szCs w:val="28"/>
          <w:bdr w:val="none" w:sz="0" w:space="0" w:color="auto" w:frame="1"/>
        </w:rPr>
        <w:t>; </w:t>
      </w:r>
    </w:p>
    <w:p w14:paraId="55BC5EEC" w14:textId="77777777" w:rsidR="007B004E" w:rsidRDefault="009532BB" w:rsidP="007B004E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C222A"/>
          <w:sz w:val="28"/>
          <w:szCs w:val="28"/>
          <w:bdr w:val="none" w:sz="0" w:space="0" w:color="auto" w:frame="1"/>
        </w:rPr>
      </w:pPr>
      <w:hyperlink r:id="rId14" w:tgtFrame="_blank" w:tooltip="Исходный URL-адрес: http://pokrovskoe.com.ua./sites/default/files/files/news/The%20order%20of%20the%20competition%202020.pdf. Щелкните или коснитесь, если вы доверяете этой ссылке." w:history="1">
        <w:r w:rsidR="007B004E">
          <w:rPr>
            <w:rStyle w:val="a8"/>
            <w:color w:val="0054A6"/>
            <w:sz w:val="28"/>
            <w:szCs w:val="28"/>
            <w:bdr w:val="none" w:sz="0" w:space="0" w:color="auto" w:frame="1"/>
          </w:rPr>
          <w:t xml:space="preserve">Порядок </w:t>
        </w:r>
        <w:proofErr w:type="spellStart"/>
        <w:r w:rsidR="007B004E">
          <w:rPr>
            <w:rStyle w:val="a8"/>
            <w:color w:val="0054A6"/>
            <w:sz w:val="28"/>
            <w:szCs w:val="28"/>
            <w:bdr w:val="none" w:sz="0" w:space="0" w:color="auto" w:frame="1"/>
          </w:rPr>
          <w:t>проведення</w:t>
        </w:r>
        <w:proofErr w:type="spellEnd"/>
        <w:r w:rsidR="007B004E">
          <w:rPr>
            <w:rStyle w:val="a8"/>
            <w:color w:val="0054A6"/>
            <w:sz w:val="28"/>
            <w:szCs w:val="28"/>
            <w:bdr w:val="none" w:sz="0" w:space="0" w:color="auto" w:frame="1"/>
          </w:rPr>
          <w:t xml:space="preserve"> конкурсу</w:t>
        </w:r>
      </w:hyperlink>
      <w:r w:rsidR="007B004E">
        <w:rPr>
          <w:color w:val="1C222A"/>
          <w:sz w:val="28"/>
          <w:szCs w:val="28"/>
          <w:bdr w:val="none" w:sz="0" w:space="0" w:color="auto" w:frame="1"/>
        </w:rPr>
        <w:t>. </w:t>
      </w:r>
    </w:p>
    <w:p w14:paraId="55BC5EED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1C222A"/>
          <w:sz w:val="28"/>
          <w:szCs w:val="28"/>
          <w:bdr w:val="none" w:sz="0" w:space="0" w:color="auto" w:frame="1"/>
        </w:rPr>
      </w:pPr>
    </w:p>
    <w:p w14:paraId="55BC5EEE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Додаткові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переваги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претендентам при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виборі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постачальника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>:</w:t>
      </w:r>
    </w:p>
    <w:p w14:paraId="55BC5EEF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ind w:hanging="36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Symbol" w:hAnsi="Symbol" w:cs="Calibri"/>
          <w:color w:val="1C222A"/>
          <w:sz w:val="20"/>
          <w:szCs w:val="20"/>
          <w:bdr w:val="none" w:sz="0" w:space="0" w:color="auto" w:frame="1"/>
        </w:rPr>
        <w:lastRenderedPageBreak/>
        <w:t></w:t>
      </w:r>
      <w:r>
        <w:rPr>
          <w:color w:val="1C222A"/>
          <w:sz w:val="14"/>
          <w:szCs w:val="14"/>
          <w:bdr w:val="none" w:sz="0" w:space="0" w:color="auto" w:frame="1"/>
        </w:rPr>
        <w:t>         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Умови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оплати – оплата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протягом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90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календарних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днів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з моменту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підписання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акту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виконаних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надання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звіту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>.</w:t>
      </w:r>
    </w:p>
    <w:p w14:paraId="55BC5EF0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 </w:t>
      </w:r>
    </w:p>
    <w:p w14:paraId="55BC5EF1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1C222A"/>
          <w:sz w:val="28"/>
          <w:szCs w:val="28"/>
          <w:bdr w:val="none" w:sz="0" w:space="0" w:color="auto" w:frame="1"/>
        </w:rPr>
        <w:t>Відповідь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просимо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надати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дотриманням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всіх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запитуваних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даних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і в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зазначений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термін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. Без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вказівки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ключових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даних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, а також при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перевищенні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кінцевого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терміну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комерційні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пропозиції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розгляду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прийматися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не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будуть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>.</w:t>
      </w:r>
    </w:p>
    <w:p w14:paraId="55BC5EF2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1C222A"/>
          <w:sz w:val="28"/>
          <w:szCs w:val="28"/>
          <w:bdr w:val="none" w:sz="0" w:space="0" w:color="auto" w:frame="1"/>
        </w:rPr>
        <w:t>Обов’язковою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умовою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підписання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договору є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підписання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графіку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C222A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color w:val="1C222A"/>
          <w:sz w:val="28"/>
          <w:szCs w:val="28"/>
          <w:bdr w:val="none" w:sz="0" w:space="0" w:color="auto" w:frame="1"/>
        </w:rPr>
        <w:t>.</w:t>
      </w:r>
    </w:p>
    <w:p w14:paraId="55BC5EF3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УВАГА!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Згідно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 з правилами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проведення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>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закупівель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прийнятими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 ТОВ «ШАХТОБУДІВЕЛЬНА КОМПАНІЯ» до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участі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тендерних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торгах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допускаються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постачальники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які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пройшли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процедуру 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попередньої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кваліфікації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відповідними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категоріями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номенклатури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що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закупається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. З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усіх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питань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пов’язаних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з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проходженням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процедури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попередньої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кваліфікації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прохання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звертатися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відповідального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проведення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даного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тендеру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фахівця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(контактна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інформація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вказана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C222A"/>
          <w:sz w:val="28"/>
          <w:szCs w:val="28"/>
          <w:bdr w:val="none" w:sz="0" w:space="0" w:color="auto" w:frame="1"/>
        </w:rPr>
        <w:t>вище</w:t>
      </w:r>
      <w:proofErr w:type="spellEnd"/>
      <w:r>
        <w:rPr>
          <w:b/>
          <w:bCs/>
          <w:color w:val="1C222A"/>
          <w:sz w:val="28"/>
          <w:szCs w:val="28"/>
          <w:bdr w:val="none" w:sz="0" w:space="0" w:color="auto" w:frame="1"/>
        </w:rPr>
        <w:t>).</w:t>
      </w:r>
    </w:p>
    <w:p w14:paraId="55BC5EF4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 </w:t>
      </w:r>
    </w:p>
    <w:p w14:paraId="55BC5EF5" w14:textId="77777777" w:rsidR="007B004E" w:rsidRDefault="007B004E" w:rsidP="007B0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1C222A"/>
          <w:sz w:val="28"/>
          <w:szCs w:val="28"/>
          <w:bdr w:val="none" w:sz="0" w:space="0" w:color="auto" w:frame="1"/>
        </w:rPr>
        <w:t> </w:t>
      </w:r>
    </w:p>
    <w:sectPr w:rsidR="007B004E" w:rsidSect="00B722EF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5F05" w14:textId="77777777" w:rsidR="00606475" w:rsidRDefault="00606475" w:rsidP="00534997">
      <w:pPr>
        <w:spacing w:after="0" w:line="240" w:lineRule="auto"/>
      </w:pPr>
      <w:r>
        <w:separator/>
      </w:r>
    </w:p>
  </w:endnote>
  <w:endnote w:type="continuationSeparator" w:id="0">
    <w:p w14:paraId="55BC5F06" w14:textId="77777777" w:rsidR="00606475" w:rsidRDefault="00606475" w:rsidP="0053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5F03" w14:textId="77777777" w:rsidR="00606475" w:rsidRDefault="00606475" w:rsidP="00534997">
      <w:pPr>
        <w:spacing w:after="0" w:line="240" w:lineRule="auto"/>
      </w:pPr>
      <w:r>
        <w:separator/>
      </w:r>
    </w:p>
  </w:footnote>
  <w:footnote w:type="continuationSeparator" w:id="0">
    <w:p w14:paraId="55BC5F04" w14:textId="77777777" w:rsidR="00606475" w:rsidRDefault="00606475" w:rsidP="0053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3132"/>
    <w:multiLevelType w:val="multilevel"/>
    <w:tmpl w:val="4EEC3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72C0"/>
    <w:multiLevelType w:val="hybridMultilevel"/>
    <w:tmpl w:val="5848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C3ED5"/>
    <w:multiLevelType w:val="hybridMultilevel"/>
    <w:tmpl w:val="A8CA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3024"/>
    <w:multiLevelType w:val="hybridMultilevel"/>
    <w:tmpl w:val="D980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801D1"/>
    <w:multiLevelType w:val="hybridMultilevel"/>
    <w:tmpl w:val="8D0ED4F2"/>
    <w:lvl w:ilvl="0" w:tplc="DCB22D98">
      <w:start w:val="9"/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0608683">
    <w:abstractNumId w:val="2"/>
  </w:num>
  <w:num w:numId="2" w16cid:durableId="1102578909">
    <w:abstractNumId w:val="1"/>
  </w:num>
  <w:num w:numId="3" w16cid:durableId="1606428005">
    <w:abstractNumId w:val="3"/>
  </w:num>
  <w:num w:numId="4" w16cid:durableId="1215584536">
    <w:abstractNumId w:val="0"/>
  </w:num>
  <w:num w:numId="5" w16cid:durableId="1691443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9F"/>
    <w:rsid w:val="00004CC5"/>
    <w:rsid w:val="000251A8"/>
    <w:rsid w:val="00046359"/>
    <w:rsid w:val="00052757"/>
    <w:rsid w:val="0006156B"/>
    <w:rsid w:val="00065168"/>
    <w:rsid w:val="00070754"/>
    <w:rsid w:val="00080822"/>
    <w:rsid w:val="00086696"/>
    <w:rsid w:val="000E0338"/>
    <w:rsid w:val="001323C0"/>
    <w:rsid w:val="00142B12"/>
    <w:rsid w:val="001551CA"/>
    <w:rsid w:val="00183555"/>
    <w:rsid w:val="0019149F"/>
    <w:rsid w:val="001A7E85"/>
    <w:rsid w:val="001B6475"/>
    <w:rsid w:val="001F07DA"/>
    <w:rsid w:val="00224F40"/>
    <w:rsid w:val="0023790B"/>
    <w:rsid w:val="00254985"/>
    <w:rsid w:val="002A3FB8"/>
    <w:rsid w:val="002E2D7C"/>
    <w:rsid w:val="002E3CE5"/>
    <w:rsid w:val="00301FC1"/>
    <w:rsid w:val="00303B6B"/>
    <w:rsid w:val="003233D0"/>
    <w:rsid w:val="00363482"/>
    <w:rsid w:val="003A6E2A"/>
    <w:rsid w:val="003F0AB8"/>
    <w:rsid w:val="0044138B"/>
    <w:rsid w:val="004607C6"/>
    <w:rsid w:val="00472FC8"/>
    <w:rsid w:val="00481760"/>
    <w:rsid w:val="004843B9"/>
    <w:rsid w:val="00493111"/>
    <w:rsid w:val="004A0CF2"/>
    <w:rsid w:val="004A45A4"/>
    <w:rsid w:val="004D2291"/>
    <w:rsid w:val="004D6035"/>
    <w:rsid w:val="004E0392"/>
    <w:rsid w:val="004E5894"/>
    <w:rsid w:val="004F7A45"/>
    <w:rsid w:val="00505EFA"/>
    <w:rsid w:val="00534997"/>
    <w:rsid w:val="00594098"/>
    <w:rsid w:val="00595719"/>
    <w:rsid w:val="005E0539"/>
    <w:rsid w:val="005E2363"/>
    <w:rsid w:val="006023D0"/>
    <w:rsid w:val="00606475"/>
    <w:rsid w:val="00651C8E"/>
    <w:rsid w:val="00676FE5"/>
    <w:rsid w:val="00680CBF"/>
    <w:rsid w:val="006D5646"/>
    <w:rsid w:val="007220D5"/>
    <w:rsid w:val="00741AEC"/>
    <w:rsid w:val="007630FD"/>
    <w:rsid w:val="007762CA"/>
    <w:rsid w:val="007B004E"/>
    <w:rsid w:val="007C189E"/>
    <w:rsid w:val="007C58F2"/>
    <w:rsid w:val="007E31FD"/>
    <w:rsid w:val="007E3F3C"/>
    <w:rsid w:val="007F1D0E"/>
    <w:rsid w:val="008454DD"/>
    <w:rsid w:val="008724FE"/>
    <w:rsid w:val="0089134D"/>
    <w:rsid w:val="00895DCE"/>
    <w:rsid w:val="008C736D"/>
    <w:rsid w:val="008E0727"/>
    <w:rsid w:val="009532BB"/>
    <w:rsid w:val="00955A76"/>
    <w:rsid w:val="009C1BE7"/>
    <w:rsid w:val="00A104AA"/>
    <w:rsid w:val="00A20D7A"/>
    <w:rsid w:val="00A26363"/>
    <w:rsid w:val="00A32BBA"/>
    <w:rsid w:val="00A65DC3"/>
    <w:rsid w:val="00A83E2B"/>
    <w:rsid w:val="00AB0533"/>
    <w:rsid w:val="00AD3B14"/>
    <w:rsid w:val="00AD6D34"/>
    <w:rsid w:val="00B257A7"/>
    <w:rsid w:val="00B51B90"/>
    <w:rsid w:val="00B67F74"/>
    <w:rsid w:val="00B722EF"/>
    <w:rsid w:val="00B754AA"/>
    <w:rsid w:val="00B76C38"/>
    <w:rsid w:val="00BA6714"/>
    <w:rsid w:val="00BD0C27"/>
    <w:rsid w:val="00C12520"/>
    <w:rsid w:val="00C4710A"/>
    <w:rsid w:val="00C47F1D"/>
    <w:rsid w:val="00C65450"/>
    <w:rsid w:val="00C73918"/>
    <w:rsid w:val="00C7750D"/>
    <w:rsid w:val="00C90B0C"/>
    <w:rsid w:val="00C94DEA"/>
    <w:rsid w:val="00CB7ED8"/>
    <w:rsid w:val="00CC5B65"/>
    <w:rsid w:val="00CF38D7"/>
    <w:rsid w:val="00D0279D"/>
    <w:rsid w:val="00D5158F"/>
    <w:rsid w:val="00D54AFA"/>
    <w:rsid w:val="00D5596A"/>
    <w:rsid w:val="00D63552"/>
    <w:rsid w:val="00DE465C"/>
    <w:rsid w:val="00E04DD0"/>
    <w:rsid w:val="00E06C0F"/>
    <w:rsid w:val="00E11459"/>
    <w:rsid w:val="00E127B8"/>
    <w:rsid w:val="00E34F7C"/>
    <w:rsid w:val="00E635F7"/>
    <w:rsid w:val="00E75D6F"/>
    <w:rsid w:val="00E8725A"/>
    <w:rsid w:val="00F16DF1"/>
    <w:rsid w:val="00F62080"/>
    <w:rsid w:val="00FB21F6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BC5EC9"/>
  <w15:chartTrackingRefBased/>
  <w15:docId w15:val="{287218C1-993A-4D56-A4C7-98B4CE7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35"/>
    <w:pPr>
      <w:ind w:left="720"/>
      <w:contextualSpacing/>
    </w:pPr>
  </w:style>
  <w:style w:type="character" w:styleId="a4">
    <w:name w:val="footnote reference"/>
    <w:semiHidden/>
    <w:rsid w:val="00534997"/>
    <w:rPr>
      <w:vertAlign w:val="superscript"/>
    </w:rPr>
  </w:style>
  <w:style w:type="paragraph" w:styleId="a5">
    <w:name w:val="Normal (Web)"/>
    <w:basedOn w:val="a"/>
    <w:uiPriority w:val="99"/>
    <w:rsid w:val="0053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534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5349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овый блок A"/>
    <w:rsid w:val="001F0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B">
    <w:name w:val="Текстовый блок B"/>
    <w:rsid w:val="001F0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Hyperlink0">
    <w:name w:val="Hyperlink.0"/>
    <w:basedOn w:val="a0"/>
    <w:rsid w:val="001F07DA"/>
    <w:rPr>
      <w:color w:val="000000"/>
      <w:u w:val="none" w:color="0000FF"/>
    </w:rPr>
  </w:style>
  <w:style w:type="character" w:customStyle="1" w:styleId="a7">
    <w:name w:val="Нет"/>
    <w:rsid w:val="001F07DA"/>
  </w:style>
  <w:style w:type="character" w:customStyle="1" w:styleId="Hyperlink1">
    <w:name w:val="Hyperlink.1"/>
    <w:basedOn w:val="a7"/>
    <w:rsid w:val="001F07DA"/>
    <w:rPr>
      <w:u w:color="0000FF"/>
    </w:rPr>
  </w:style>
  <w:style w:type="character" w:styleId="a8">
    <w:name w:val="Hyperlink"/>
    <w:basedOn w:val="a0"/>
    <w:uiPriority w:val="99"/>
    <w:unhideWhenUsed/>
    <w:rsid w:val="00224F4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571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9C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viktoriya.zakutnyaya\AppData\Local\Microsoft\Windows\INetCache\Content.Outlook\Q9MTS52S\&#1044;&#1052;&#1047;%20&#1058;&#1077;&#1093;&#1085;&#1110;&#1095;&#1085;&#1077;%20&#1079;&#1072;&#1074;&#1076;&#1072;&#1085;&#1085;&#1103;%20&#1085;&#1072;%20&#1072;&#1091;&#1076;&#1080;&#1090;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toriya.zakutnyaya@metinvestholding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uliya.kolibabchuk@metinvestholding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viktoriya.zakutnyaya\AppData\Local\Microsoft\Windows\INetCache\Content.Outlook\Q9MTS52S\&#1055;&#1086;&#1088;&#1103;&#1076;&#1086;&#1082;%20&#1087;&#1088;&#1086;&#1074;&#1077;&#1076;&#1077;&#1085;&#1085;&#1103;%20&#1082;&#1086;&#1085;&#1082;&#1091;&#1088;&#1089;&#109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0A2DF35D40E140AEEA428922DD5413" ma:contentTypeVersion="15" ma:contentTypeDescription="Создание документа." ma:contentTypeScope="" ma:versionID="f5f13029c23cfe8a2cfd6a252ed8f69f">
  <xsd:schema xmlns:xsd="http://www.w3.org/2001/XMLSchema" xmlns:xs="http://www.w3.org/2001/XMLSchema" xmlns:p="http://schemas.microsoft.com/office/2006/metadata/properties" xmlns:ns2="fa417e82-8446-46ed-8ec2-33e6aecb90e2" xmlns:ns3="6831df1e-06e5-4d5d-ac86-cdc10e3476e7" targetNamespace="http://schemas.microsoft.com/office/2006/metadata/properties" ma:root="true" ma:fieldsID="d5f01f199e109f0cca21a50cbbfff08e" ns2:_="" ns3:_="">
    <xsd:import namespace="fa417e82-8446-46ed-8ec2-33e6aecb90e2"/>
    <xsd:import namespace="6831df1e-06e5-4d5d-ac86-cdc10e347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17e82-8446-46ed-8ec2-33e6aecb9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61fd20-492b-4fd9-ace1-aa640f7f1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df1e-06e5-4d5d-ac86-cdc10e3476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74915a-2454-47c5-b845-c47edaa2f736}" ma:internalName="TaxCatchAll" ma:showField="CatchAllData" ma:web="6831df1e-06e5-4d5d-ac86-cdc10e347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417e82-8446-46ed-8ec2-33e6aecb90e2">
      <Terms xmlns="http://schemas.microsoft.com/office/infopath/2007/PartnerControls"/>
    </lcf76f155ced4ddcb4097134ff3c332f>
    <TaxCatchAll xmlns="6831df1e-06e5-4d5d-ac86-cdc10e3476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37CB-DB4B-4724-A108-F6C3F185F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17e82-8446-46ed-8ec2-33e6aecb90e2"/>
    <ds:schemaRef ds:uri="6831df1e-06e5-4d5d-ac86-cdc10e347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BF27-3E33-4430-B209-D604F38849FA}">
  <ds:schemaRefs>
    <ds:schemaRef ds:uri="http://schemas.microsoft.com/office/2006/metadata/properties"/>
    <ds:schemaRef ds:uri="http://schemas.microsoft.com/office/infopath/2007/PartnerControls"/>
    <ds:schemaRef ds:uri="fa417e82-8446-46ed-8ec2-33e6aecb90e2"/>
    <ds:schemaRef ds:uri="6831df1e-06e5-4d5d-ac86-cdc10e3476e7"/>
  </ds:schemaRefs>
</ds:datastoreItem>
</file>

<file path=customXml/itemProps3.xml><?xml version="1.0" encoding="utf-8"?>
<ds:datastoreItem xmlns:ds="http://schemas.openxmlformats.org/officeDocument/2006/customXml" ds:itemID="{443442AD-ECA0-41DD-9C2D-CBD1957A7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F24B73-8421-4E79-ABDE-FE06482A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Гаркуша Людмила Ивановна</dc:creator>
  <cp:keywords/>
  <dc:description/>
  <cp:lastModifiedBy>Закутняя Виктория Викторовна</cp:lastModifiedBy>
  <cp:revision>2</cp:revision>
  <cp:lastPrinted>2022-11-17T08:38:00Z</cp:lastPrinted>
  <dcterms:created xsi:type="dcterms:W3CDTF">2023-09-13T07:29:00Z</dcterms:created>
  <dcterms:modified xsi:type="dcterms:W3CDTF">2023-09-13T07:29:00Z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2777a8-4fe1-4bb5-bf8a-dafd6e0db0a2_Enabled">
    <vt:lpwstr>true</vt:lpwstr>
  </property>
  <property fmtid="{D5CDD505-2E9C-101B-9397-08002B2CF9AE}" pid="3" name="MSIP_Label_d92777a8-4fe1-4bb5-bf8a-dafd6e0db0a2_SetDate">
    <vt:lpwstr>2022-11-15T07:20:38Z</vt:lpwstr>
  </property>
  <property fmtid="{D5CDD505-2E9C-101B-9397-08002B2CF9AE}" pid="4" name="MSIP_Label_d92777a8-4fe1-4bb5-bf8a-dafd6e0db0a2_Method">
    <vt:lpwstr>Standard</vt:lpwstr>
  </property>
  <property fmtid="{D5CDD505-2E9C-101B-9397-08002B2CF9AE}" pid="5" name="MSIP_Label_d92777a8-4fe1-4bb5-bf8a-dafd6e0db0a2_Name">
    <vt:lpwstr>Ограниченный доступ</vt:lpwstr>
  </property>
  <property fmtid="{D5CDD505-2E9C-101B-9397-08002B2CF9AE}" pid="6" name="MSIP_Label_d92777a8-4fe1-4bb5-bf8a-dafd6e0db0a2_SiteId">
    <vt:lpwstr>b0bbbc89-2041-434f-8618-bc081a1a01d4</vt:lpwstr>
  </property>
  <property fmtid="{D5CDD505-2E9C-101B-9397-08002B2CF9AE}" pid="7" name="MSIP_Label_d92777a8-4fe1-4bb5-bf8a-dafd6e0db0a2_ActionId">
    <vt:lpwstr>51903049-cde7-4df0-8405-df26bf29fe4f</vt:lpwstr>
  </property>
  <property fmtid="{D5CDD505-2E9C-101B-9397-08002B2CF9AE}" pid="8" name="MSIP_Label_d92777a8-4fe1-4bb5-bf8a-dafd6e0db0a2_ContentBits">
    <vt:lpwstr>0</vt:lpwstr>
  </property>
  <property fmtid="{D5CDD505-2E9C-101B-9397-08002B2CF9AE}" pid="9" name="ContentTypeId">
    <vt:lpwstr>0x010100EE0A2DF35D40E140AEEA428922DD5413</vt:lpwstr>
  </property>
</Properties>
</file>